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3E4E" w14:textId="77777777" w:rsidR="001B7923" w:rsidRPr="009F6228" w:rsidRDefault="003F0781" w:rsidP="000209C4">
      <w:pPr>
        <w:spacing w:after="0" w:line="240" w:lineRule="auto"/>
        <w:contextualSpacing/>
        <w:jc w:val="both"/>
        <w:rPr>
          <w:rFonts w:asciiTheme="minorHAnsi" w:hAnsiTheme="minorHAnsi" w:cstheme="minorHAnsi"/>
          <w:b/>
          <w:sz w:val="24"/>
          <w:szCs w:val="24"/>
        </w:rPr>
      </w:pPr>
      <w:r w:rsidRPr="009F6228">
        <w:rPr>
          <w:rFonts w:asciiTheme="minorHAnsi" w:hAnsiTheme="minorHAnsi" w:cstheme="minorHAnsi"/>
          <w:b/>
          <w:sz w:val="24"/>
          <w:szCs w:val="24"/>
        </w:rPr>
        <w:t>BACKGROUND</w:t>
      </w:r>
    </w:p>
    <w:p w14:paraId="203B9F9C" w14:textId="2EEB989F" w:rsidR="00966680" w:rsidRDefault="00D11D34" w:rsidP="000209C4">
      <w:pPr>
        <w:spacing w:after="0" w:line="240" w:lineRule="auto"/>
        <w:contextualSpacing/>
        <w:jc w:val="both"/>
        <w:rPr>
          <w:rFonts w:asciiTheme="minorHAnsi" w:hAnsiTheme="minorHAnsi" w:cstheme="minorHAnsi"/>
          <w:sz w:val="24"/>
          <w:szCs w:val="24"/>
          <w:lang w:val="fr-FR"/>
        </w:rPr>
      </w:pPr>
      <w:r w:rsidRPr="009F6228">
        <w:rPr>
          <w:rFonts w:asciiTheme="minorHAnsi" w:hAnsiTheme="minorHAnsi" w:cstheme="minorHAnsi"/>
          <w:sz w:val="24"/>
          <w:szCs w:val="24"/>
          <w:lang w:val="en-GB"/>
        </w:rPr>
        <w:t xml:space="preserve">Access to safe surgery is a basic human right. This is highlighted by the work of the Lancet Commission on Global Surgery. </w:t>
      </w:r>
      <w:r w:rsidR="00966680" w:rsidRPr="009F6228">
        <w:rPr>
          <w:rFonts w:asciiTheme="minorHAnsi" w:hAnsiTheme="minorHAnsi" w:cstheme="minorHAnsi"/>
          <w:sz w:val="24"/>
          <w:szCs w:val="24"/>
          <w:lang w:val="en-ZA"/>
        </w:rPr>
        <w:t>There is a large burden of surgical disease in the paediatric surgical population with a large unmet need.</w:t>
      </w:r>
      <w:r w:rsidR="009F6228" w:rsidRPr="009F6228">
        <w:rPr>
          <w:rFonts w:cstheme="minorHAnsi"/>
          <w:sz w:val="24"/>
          <w:szCs w:val="24"/>
          <w:lang w:val="en-ZA"/>
        </w:rPr>
        <w:t xml:space="preserve"> </w:t>
      </w:r>
      <w:r w:rsidR="00966680" w:rsidRPr="009F6228">
        <w:rPr>
          <w:rFonts w:asciiTheme="minorHAnsi" w:hAnsiTheme="minorHAnsi" w:cstheme="minorHAnsi"/>
          <w:sz w:val="24"/>
          <w:szCs w:val="24"/>
          <w:lang w:val="en-ZA"/>
        </w:rPr>
        <w:t>In Africa, children comprise a significant proportion of the population with approximately 50% of the population being ≤19 years old.</w:t>
      </w:r>
      <w:r w:rsidR="00966680" w:rsidRPr="009F6228">
        <w:rPr>
          <w:rFonts w:asciiTheme="minorHAnsi" w:hAnsiTheme="minorHAnsi" w:cstheme="minorHAnsi"/>
          <w:sz w:val="24"/>
          <w:szCs w:val="24"/>
          <w:lang w:val="fr-FR"/>
        </w:rPr>
        <w:t xml:space="preserve"> Limited data from Africa suggests the risk factors for, incidence and outcomes associated with paediatric surgical complications differ from HICs. </w:t>
      </w:r>
    </w:p>
    <w:p w14:paraId="1F4AE860" w14:textId="77777777" w:rsidR="009F6228" w:rsidRPr="009F6228" w:rsidRDefault="009F6228" w:rsidP="000209C4">
      <w:pPr>
        <w:spacing w:after="0" w:line="240" w:lineRule="auto"/>
        <w:ind w:firstLine="720"/>
        <w:contextualSpacing/>
        <w:jc w:val="both"/>
        <w:rPr>
          <w:rFonts w:asciiTheme="minorHAnsi" w:hAnsiTheme="minorHAnsi" w:cstheme="minorHAnsi"/>
          <w:sz w:val="24"/>
          <w:szCs w:val="24"/>
        </w:rPr>
      </w:pPr>
    </w:p>
    <w:p w14:paraId="2A66DF2B" w14:textId="4FC8B9F4" w:rsidR="00966680" w:rsidRPr="009F6228" w:rsidRDefault="00966680" w:rsidP="000209C4">
      <w:pPr>
        <w:pStyle w:val="BodyA"/>
        <w:spacing w:line="240" w:lineRule="auto"/>
        <w:rPr>
          <w:rFonts w:cstheme="minorHAnsi"/>
          <w:sz w:val="24"/>
          <w:szCs w:val="24"/>
          <w:lang w:val="en-ZA"/>
        </w:rPr>
      </w:pPr>
      <w:r w:rsidRPr="009F6228">
        <w:rPr>
          <w:rFonts w:cstheme="minorHAnsi"/>
          <w:sz w:val="24"/>
          <w:szCs w:val="24"/>
          <w:lang w:val="en-ZA"/>
        </w:rPr>
        <w:t>The African Surgical Outcomes Study (ASOS) has described surgical outcomes in adult patients in Africa.</w:t>
      </w:r>
      <w:r w:rsidRPr="009F6228">
        <w:rPr>
          <w:rFonts w:cstheme="minorHAnsi"/>
          <w:sz w:val="24"/>
          <w:szCs w:val="24"/>
          <w:lang w:val="fr-FR"/>
        </w:rPr>
        <w:t xml:space="preserve">  </w:t>
      </w:r>
    </w:p>
    <w:p w14:paraId="69DD0564" w14:textId="478C30A3" w:rsidR="00966680" w:rsidRPr="009F6228" w:rsidRDefault="00966680" w:rsidP="000209C4">
      <w:pPr>
        <w:spacing w:after="0" w:line="240" w:lineRule="auto"/>
        <w:contextualSpacing/>
        <w:jc w:val="both"/>
        <w:rPr>
          <w:rFonts w:asciiTheme="minorHAnsi" w:hAnsiTheme="minorHAnsi" w:cstheme="minorHAnsi"/>
          <w:sz w:val="24"/>
          <w:szCs w:val="24"/>
        </w:rPr>
      </w:pPr>
      <w:r w:rsidRPr="009F6228">
        <w:rPr>
          <w:rFonts w:asciiTheme="minorHAnsi" w:hAnsiTheme="minorHAnsi" w:cstheme="minorHAnsi"/>
          <w:sz w:val="24"/>
          <w:szCs w:val="24"/>
        </w:rPr>
        <w:t>There is a need to determine the burden of the complications in paediatric surgical patients in Africa, and the risk factors for and the type of complications experienced. If we do this, we will be able to target appropriate interventions to improve surgical outcomes for children in Africa. We have the capacity to do this important work, through the African Perioperative Research Group (APORG) group.</w:t>
      </w:r>
    </w:p>
    <w:p w14:paraId="4855BA2B" w14:textId="77777777" w:rsidR="00AB6C72" w:rsidRPr="009F6228" w:rsidRDefault="00AB6C72" w:rsidP="000209C4">
      <w:pPr>
        <w:spacing w:after="0" w:line="240" w:lineRule="auto"/>
        <w:contextualSpacing/>
        <w:jc w:val="both"/>
        <w:rPr>
          <w:rFonts w:asciiTheme="minorHAnsi" w:hAnsiTheme="minorHAnsi" w:cstheme="minorHAnsi"/>
          <w:b/>
          <w:sz w:val="24"/>
          <w:szCs w:val="24"/>
        </w:rPr>
      </w:pPr>
    </w:p>
    <w:p w14:paraId="58936D3D" w14:textId="77777777" w:rsidR="000209C4" w:rsidRDefault="003F0781" w:rsidP="000209C4">
      <w:pPr>
        <w:spacing w:after="0" w:line="240" w:lineRule="auto"/>
        <w:contextualSpacing/>
        <w:jc w:val="both"/>
        <w:rPr>
          <w:rFonts w:asciiTheme="minorHAnsi" w:hAnsiTheme="minorHAnsi" w:cstheme="minorHAnsi"/>
          <w:b/>
          <w:sz w:val="24"/>
          <w:szCs w:val="24"/>
        </w:rPr>
      </w:pPr>
      <w:r w:rsidRPr="009F6228">
        <w:rPr>
          <w:rFonts w:asciiTheme="minorHAnsi" w:hAnsiTheme="minorHAnsi" w:cstheme="minorHAnsi"/>
          <w:b/>
          <w:sz w:val="24"/>
          <w:szCs w:val="24"/>
        </w:rPr>
        <w:t>STUDY OBJECTIVE</w:t>
      </w:r>
    </w:p>
    <w:p w14:paraId="65F99F1C" w14:textId="2AD2A157" w:rsidR="009F6228" w:rsidRPr="000209C4" w:rsidRDefault="009F6228" w:rsidP="000209C4">
      <w:pPr>
        <w:spacing w:after="0" w:line="240" w:lineRule="auto"/>
        <w:contextualSpacing/>
        <w:jc w:val="both"/>
        <w:rPr>
          <w:rFonts w:asciiTheme="minorHAnsi" w:hAnsiTheme="minorHAnsi" w:cstheme="minorHAnsi"/>
          <w:b/>
          <w:sz w:val="24"/>
          <w:szCs w:val="24"/>
        </w:rPr>
      </w:pPr>
      <w:r w:rsidRPr="009F6228">
        <w:rPr>
          <w:rFonts w:asciiTheme="minorHAnsi" w:hAnsiTheme="minorHAnsi" w:cstheme="minorHAnsi"/>
          <w:sz w:val="24"/>
          <w:szCs w:val="24"/>
        </w:rPr>
        <w:t>To determine the incidence of in-hospital postoperative complications up to 30 days post-surgery in</w:t>
      </w:r>
      <w:r>
        <w:rPr>
          <w:rFonts w:cstheme="minorHAnsi"/>
          <w:sz w:val="24"/>
          <w:szCs w:val="24"/>
        </w:rPr>
        <w:t xml:space="preserve"> </w:t>
      </w:r>
      <w:r w:rsidRPr="009F6228">
        <w:rPr>
          <w:rFonts w:asciiTheme="minorHAnsi" w:hAnsiTheme="minorHAnsi" w:cstheme="minorHAnsi"/>
          <w:sz w:val="24"/>
          <w:szCs w:val="24"/>
        </w:rPr>
        <w:t>paediatric surgical patients &lt;18 years in Africa</w:t>
      </w:r>
    </w:p>
    <w:p w14:paraId="4FEB6746" w14:textId="3459D827" w:rsidR="006B76B8" w:rsidRPr="009F6228" w:rsidRDefault="006B76B8" w:rsidP="000209C4">
      <w:pPr>
        <w:spacing w:after="0" w:line="240" w:lineRule="auto"/>
        <w:ind w:firstLine="720"/>
        <w:contextualSpacing/>
        <w:jc w:val="both"/>
        <w:rPr>
          <w:rFonts w:asciiTheme="minorHAnsi" w:hAnsiTheme="minorHAnsi" w:cstheme="minorHAnsi"/>
          <w:sz w:val="24"/>
          <w:szCs w:val="24"/>
        </w:rPr>
      </w:pPr>
    </w:p>
    <w:p w14:paraId="14E5C8A4" w14:textId="0FF70C17" w:rsidR="001B7923" w:rsidRDefault="003F0781" w:rsidP="000209C4">
      <w:pPr>
        <w:autoSpaceDE w:val="0"/>
        <w:autoSpaceDN w:val="0"/>
        <w:adjustRightInd w:val="0"/>
        <w:spacing w:after="0" w:line="240" w:lineRule="auto"/>
        <w:jc w:val="both"/>
        <w:rPr>
          <w:rFonts w:asciiTheme="minorHAnsi" w:hAnsiTheme="minorHAnsi" w:cstheme="minorHAnsi"/>
          <w:b/>
          <w:sz w:val="24"/>
          <w:szCs w:val="24"/>
        </w:rPr>
      </w:pPr>
      <w:r w:rsidRPr="009F6228">
        <w:rPr>
          <w:rFonts w:asciiTheme="minorHAnsi" w:hAnsiTheme="minorHAnsi" w:cstheme="minorHAnsi"/>
          <w:b/>
          <w:sz w:val="24"/>
          <w:szCs w:val="24"/>
        </w:rPr>
        <w:t>STUDY DESIGN</w:t>
      </w:r>
    </w:p>
    <w:p w14:paraId="4E4EF7BF" w14:textId="33F48230" w:rsidR="008836AF" w:rsidRDefault="009F6228" w:rsidP="000209C4">
      <w:pPr>
        <w:pStyle w:val="BodyA"/>
        <w:spacing w:line="240" w:lineRule="auto"/>
        <w:rPr>
          <w:rFonts w:cstheme="minorHAnsi"/>
          <w:sz w:val="24"/>
          <w:szCs w:val="24"/>
          <w:lang w:val="en-GB"/>
        </w:rPr>
      </w:pPr>
      <w:r w:rsidRPr="00246262">
        <w:rPr>
          <w:rFonts w:cstheme="minorHAnsi"/>
          <w:sz w:val="24"/>
          <w:szCs w:val="24"/>
        </w:rPr>
        <w:t>Fourteen-day, international African multi-centre prospective cohort study of paediatric patients (&lt;18 years) undergoing surgery. This study will be registered on ClinicalTrials.gov.</w:t>
      </w:r>
      <w:r>
        <w:rPr>
          <w:rFonts w:cstheme="minorHAnsi"/>
          <w:sz w:val="24"/>
          <w:szCs w:val="24"/>
        </w:rPr>
        <w:t xml:space="preserve"> </w:t>
      </w:r>
      <w:r w:rsidR="008836AF" w:rsidRPr="009F6228">
        <w:rPr>
          <w:rFonts w:cstheme="minorHAnsi"/>
          <w:sz w:val="24"/>
          <w:szCs w:val="24"/>
          <w:lang w:val="en-GB"/>
        </w:rPr>
        <w:t xml:space="preserve">Patients will be followed up for a maximum of </w:t>
      </w:r>
      <w:r w:rsidR="00280809" w:rsidRPr="009F6228">
        <w:rPr>
          <w:rFonts w:cstheme="minorHAnsi"/>
          <w:sz w:val="24"/>
          <w:szCs w:val="24"/>
          <w:lang w:val="en-GB"/>
        </w:rPr>
        <w:t>3</w:t>
      </w:r>
      <w:r w:rsidR="008836AF" w:rsidRPr="009F6228">
        <w:rPr>
          <w:rFonts w:cstheme="minorHAnsi"/>
          <w:sz w:val="24"/>
          <w:szCs w:val="24"/>
          <w:lang w:val="en-GB"/>
        </w:rPr>
        <w:t xml:space="preserve">0 days. </w:t>
      </w:r>
    </w:p>
    <w:p w14:paraId="099D30CA" w14:textId="78139FD0" w:rsidR="000209C4" w:rsidRDefault="009F6228" w:rsidP="000209C4">
      <w:pPr>
        <w:widowControl w:val="0"/>
        <w:autoSpaceDE w:val="0"/>
        <w:autoSpaceDN w:val="0"/>
        <w:adjustRightInd w:val="0"/>
        <w:spacing w:after="240" w:line="240" w:lineRule="auto"/>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The primary outcome is the </w:t>
      </w:r>
      <w:r w:rsidRPr="009F6228">
        <w:rPr>
          <w:rFonts w:asciiTheme="minorHAnsi" w:eastAsiaTheme="minorEastAsia" w:hAnsiTheme="minorHAnsi" w:cstheme="minorHAnsi"/>
          <w:sz w:val="24"/>
          <w:szCs w:val="24"/>
        </w:rPr>
        <w:t xml:space="preserve">incidence of in-hospital postoperative complications in paediatric surgical patients in Africa. </w:t>
      </w:r>
      <w:bookmarkStart w:id="0" w:name="_Toc77343695"/>
      <w:r w:rsidRPr="004D4933">
        <w:rPr>
          <w:rFonts w:cstheme="minorHAnsi"/>
          <w:sz w:val="24"/>
          <w:szCs w:val="24"/>
        </w:rPr>
        <w:t>Secondary outcome measures</w:t>
      </w:r>
      <w:bookmarkEnd w:id="0"/>
      <w:r>
        <w:rPr>
          <w:rFonts w:cstheme="minorHAnsi"/>
          <w:sz w:val="24"/>
          <w:szCs w:val="24"/>
        </w:rPr>
        <w:t xml:space="preserve"> include mortality </w:t>
      </w:r>
      <w:r w:rsidRPr="009F6228">
        <w:rPr>
          <w:rFonts w:asciiTheme="minorHAnsi" w:eastAsiaTheme="minorEastAsia" w:hAnsiTheme="minorHAnsi" w:cstheme="minorHAnsi"/>
          <w:sz w:val="24"/>
          <w:szCs w:val="24"/>
        </w:rPr>
        <w:t>rate for patients &lt; 18 years undergoing surgery in Africa</w:t>
      </w:r>
      <w:r>
        <w:rPr>
          <w:rFonts w:asciiTheme="minorHAnsi" w:eastAsiaTheme="minorEastAsia" w:hAnsiTheme="minorHAnsi" w:cstheme="minorHAnsi"/>
          <w:sz w:val="24"/>
          <w:szCs w:val="24"/>
        </w:rPr>
        <w:t>, r</w:t>
      </w:r>
      <w:r w:rsidRPr="009F6228">
        <w:rPr>
          <w:rFonts w:asciiTheme="minorHAnsi" w:eastAsiaTheme="minorEastAsia" w:hAnsiTheme="minorHAnsi" w:cstheme="minorHAnsi"/>
          <w:sz w:val="24"/>
          <w:szCs w:val="24"/>
        </w:rPr>
        <w:t>isk factors associated with in-hospital complication</w:t>
      </w:r>
      <w:r w:rsidR="000209C4">
        <w:rPr>
          <w:rFonts w:asciiTheme="minorHAnsi" w:eastAsiaTheme="minorEastAsia" w:hAnsiTheme="minorHAnsi" w:cstheme="minorHAnsi"/>
          <w:sz w:val="24"/>
          <w:szCs w:val="24"/>
        </w:rPr>
        <w:t>s</w:t>
      </w:r>
      <w:r>
        <w:rPr>
          <w:rFonts w:asciiTheme="minorHAnsi" w:eastAsiaTheme="minorEastAsia" w:hAnsiTheme="minorHAnsi" w:cstheme="minorHAnsi"/>
          <w:sz w:val="24"/>
          <w:szCs w:val="24"/>
        </w:rPr>
        <w:t>, t</w:t>
      </w:r>
      <w:r w:rsidRPr="009F6228">
        <w:rPr>
          <w:rFonts w:asciiTheme="minorHAnsi" w:eastAsiaTheme="minorEastAsia" w:hAnsiTheme="minorHAnsi" w:cstheme="minorHAnsi"/>
          <w:sz w:val="24"/>
          <w:szCs w:val="24"/>
        </w:rPr>
        <w:t>ime from first presentation to operation</w:t>
      </w:r>
      <w:r>
        <w:rPr>
          <w:rFonts w:asciiTheme="minorHAnsi" w:eastAsiaTheme="minorEastAsia" w:hAnsiTheme="minorHAnsi" w:cstheme="minorHAnsi"/>
          <w:sz w:val="24"/>
          <w:szCs w:val="24"/>
        </w:rPr>
        <w:t>, i</w:t>
      </w:r>
      <w:r w:rsidRPr="009F6228">
        <w:rPr>
          <w:rFonts w:asciiTheme="minorHAnsi" w:eastAsiaTheme="minorEastAsia" w:hAnsiTheme="minorHAnsi" w:cstheme="minorHAnsi"/>
          <w:sz w:val="24"/>
          <w:szCs w:val="24"/>
        </w:rPr>
        <w:t>ncidence of severe intraoperative critical incidents</w:t>
      </w:r>
      <w:r>
        <w:rPr>
          <w:rFonts w:asciiTheme="minorHAnsi" w:eastAsiaTheme="minorEastAsia" w:hAnsiTheme="minorHAnsi" w:cstheme="minorHAnsi"/>
          <w:sz w:val="24"/>
          <w:szCs w:val="24"/>
        </w:rPr>
        <w:t>, l</w:t>
      </w:r>
      <w:r w:rsidRPr="009F6228">
        <w:rPr>
          <w:rFonts w:asciiTheme="minorHAnsi" w:eastAsiaTheme="minorEastAsia" w:hAnsiTheme="minorHAnsi" w:cstheme="minorHAnsi"/>
          <w:sz w:val="24"/>
          <w:szCs w:val="24"/>
        </w:rPr>
        <w:t>evel of qualification of anesthesia and surgery providers and number of specialists per paediatric population</w:t>
      </w:r>
      <w:r>
        <w:rPr>
          <w:rFonts w:asciiTheme="minorHAnsi" w:eastAsiaTheme="minorEastAsia" w:hAnsiTheme="minorHAnsi" w:cstheme="minorHAnsi"/>
          <w:sz w:val="24"/>
          <w:szCs w:val="24"/>
        </w:rPr>
        <w:t>, and r</w:t>
      </w:r>
      <w:r w:rsidRPr="009F6228">
        <w:rPr>
          <w:rFonts w:asciiTheme="minorHAnsi" w:hAnsiTheme="minorHAnsi" w:cstheme="minorHAnsi"/>
          <w:sz w:val="24"/>
          <w:szCs w:val="24"/>
        </w:rPr>
        <w:t>ate of admission to critical care.</w:t>
      </w:r>
      <w:r w:rsidR="000209C4">
        <w:rPr>
          <w:rFonts w:asciiTheme="minorHAnsi" w:eastAsiaTheme="minorEastAsia" w:hAnsiTheme="minorHAnsi" w:cstheme="minorHAnsi"/>
          <w:sz w:val="24"/>
          <w:szCs w:val="24"/>
        </w:rPr>
        <w:t xml:space="preserve"> </w:t>
      </w:r>
    </w:p>
    <w:p w14:paraId="27595888" w14:textId="6E656AA8" w:rsidR="009F6228" w:rsidRPr="000209C4" w:rsidRDefault="002E5300" w:rsidP="000209C4">
      <w:pPr>
        <w:widowControl w:val="0"/>
        <w:autoSpaceDE w:val="0"/>
        <w:autoSpaceDN w:val="0"/>
        <w:adjustRightInd w:val="0"/>
        <w:spacing w:after="240" w:line="240" w:lineRule="auto"/>
        <w:jc w:val="both"/>
        <w:rPr>
          <w:rFonts w:asciiTheme="minorHAnsi" w:eastAsiaTheme="minorEastAsia" w:hAnsiTheme="minorHAnsi" w:cstheme="minorHAnsi"/>
          <w:sz w:val="24"/>
          <w:szCs w:val="24"/>
        </w:rPr>
      </w:pPr>
      <w:r w:rsidRPr="009F6228">
        <w:rPr>
          <w:rFonts w:asciiTheme="minorHAnsi" w:hAnsiTheme="minorHAnsi" w:cstheme="minorHAnsi"/>
          <w:sz w:val="24"/>
          <w:szCs w:val="24"/>
        </w:rPr>
        <w:t xml:space="preserve">The intention is to present a representative sample of </w:t>
      </w:r>
      <w:r w:rsidR="009F6228">
        <w:rPr>
          <w:rFonts w:asciiTheme="minorHAnsi" w:hAnsiTheme="minorHAnsi" w:cstheme="minorHAnsi"/>
          <w:sz w:val="24"/>
          <w:szCs w:val="24"/>
        </w:rPr>
        <w:t xml:space="preserve">paediatric </w:t>
      </w:r>
      <w:r w:rsidRPr="009F6228">
        <w:rPr>
          <w:rFonts w:asciiTheme="minorHAnsi" w:hAnsiTheme="minorHAnsi" w:cstheme="minorHAnsi"/>
          <w:sz w:val="24"/>
          <w:szCs w:val="24"/>
        </w:rPr>
        <w:t>surgical outcomes across all A</w:t>
      </w:r>
      <w:r w:rsidR="003F0781" w:rsidRPr="009F6228">
        <w:rPr>
          <w:rFonts w:asciiTheme="minorHAnsi" w:hAnsiTheme="minorHAnsi" w:cstheme="minorHAnsi"/>
          <w:sz w:val="24"/>
          <w:szCs w:val="24"/>
        </w:rPr>
        <w:t>frica</w:t>
      </w:r>
      <w:r w:rsidRPr="009F6228">
        <w:rPr>
          <w:rFonts w:asciiTheme="minorHAnsi" w:hAnsiTheme="minorHAnsi" w:cstheme="minorHAnsi"/>
          <w:sz w:val="24"/>
          <w:szCs w:val="24"/>
        </w:rPr>
        <w:t>n countries</w:t>
      </w:r>
      <w:r w:rsidR="008B25B0" w:rsidRPr="009F6228">
        <w:rPr>
          <w:rFonts w:asciiTheme="minorHAnsi" w:hAnsiTheme="minorHAnsi" w:cstheme="minorHAnsi"/>
          <w:sz w:val="24"/>
          <w:szCs w:val="24"/>
        </w:rPr>
        <w:t>.</w:t>
      </w:r>
      <w:r w:rsidR="00697E77" w:rsidRPr="009F6228">
        <w:rPr>
          <w:rFonts w:asciiTheme="minorHAnsi" w:hAnsiTheme="minorHAnsi" w:cstheme="minorHAnsi"/>
          <w:sz w:val="24"/>
          <w:szCs w:val="24"/>
        </w:rPr>
        <w:t xml:space="preserve"> This study will </w:t>
      </w:r>
      <w:r w:rsidR="00D11D34" w:rsidRPr="009F6228">
        <w:rPr>
          <w:rFonts w:asciiTheme="minorHAnsi" w:hAnsiTheme="minorHAnsi" w:cstheme="minorHAnsi"/>
          <w:sz w:val="24"/>
          <w:szCs w:val="24"/>
        </w:rPr>
        <w:t xml:space="preserve">run </w:t>
      </w:r>
      <w:r w:rsidR="009F6228">
        <w:rPr>
          <w:rFonts w:asciiTheme="minorHAnsi" w:hAnsiTheme="minorHAnsi" w:cstheme="minorHAnsi"/>
          <w:sz w:val="24"/>
          <w:szCs w:val="24"/>
        </w:rPr>
        <w:t>from</w:t>
      </w:r>
      <w:r w:rsidRPr="009F6228">
        <w:rPr>
          <w:rFonts w:asciiTheme="minorHAnsi" w:hAnsiTheme="minorHAnsi" w:cstheme="minorHAnsi"/>
          <w:sz w:val="24"/>
          <w:szCs w:val="24"/>
        </w:rPr>
        <w:t xml:space="preserve"> </w:t>
      </w:r>
      <w:r w:rsidR="009F6228">
        <w:rPr>
          <w:rFonts w:asciiTheme="minorHAnsi" w:hAnsiTheme="minorHAnsi" w:cstheme="minorHAnsi"/>
          <w:sz w:val="24"/>
          <w:szCs w:val="24"/>
        </w:rPr>
        <w:t>September 2021 until September 2022.</w:t>
      </w:r>
    </w:p>
    <w:p w14:paraId="0A95B1EF" w14:textId="77777777" w:rsidR="001B7923" w:rsidRPr="009F6228" w:rsidRDefault="003F0781" w:rsidP="000209C4">
      <w:pPr>
        <w:spacing w:after="0" w:line="240" w:lineRule="auto"/>
        <w:contextualSpacing/>
        <w:jc w:val="both"/>
        <w:rPr>
          <w:rFonts w:asciiTheme="minorHAnsi" w:hAnsiTheme="minorHAnsi" w:cstheme="minorHAnsi"/>
          <w:b/>
          <w:sz w:val="24"/>
          <w:szCs w:val="24"/>
        </w:rPr>
      </w:pPr>
      <w:r w:rsidRPr="009F6228">
        <w:rPr>
          <w:rFonts w:asciiTheme="minorHAnsi" w:hAnsiTheme="minorHAnsi" w:cstheme="minorHAnsi"/>
          <w:b/>
          <w:sz w:val="24"/>
          <w:szCs w:val="24"/>
        </w:rPr>
        <w:t>PREPARATORY WORK</w:t>
      </w:r>
    </w:p>
    <w:p w14:paraId="2BD7DE1D" w14:textId="42E804E6" w:rsidR="008649EE" w:rsidRPr="009F6228" w:rsidRDefault="00B227FC" w:rsidP="000209C4">
      <w:pPr>
        <w:spacing w:after="0" w:line="240" w:lineRule="auto"/>
        <w:contextualSpacing/>
        <w:jc w:val="both"/>
        <w:rPr>
          <w:rFonts w:asciiTheme="minorHAnsi" w:hAnsiTheme="minorHAnsi" w:cstheme="minorHAnsi"/>
          <w:sz w:val="24"/>
          <w:szCs w:val="24"/>
        </w:rPr>
      </w:pPr>
      <w:r w:rsidRPr="009F6228">
        <w:rPr>
          <w:rFonts w:asciiTheme="minorHAnsi" w:hAnsiTheme="minorHAnsi" w:cstheme="minorHAnsi"/>
          <w:sz w:val="24"/>
          <w:szCs w:val="24"/>
        </w:rPr>
        <w:t xml:space="preserve">Prior leadership in the </w:t>
      </w:r>
      <w:r w:rsidR="008649EE" w:rsidRPr="009F6228">
        <w:rPr>
          <w:rFonts w:asciiTheme="minorHAnsi" w:hAnsiTheme="minorHAnsi" w:cstheme="minorHAnsi"/>
          <w:sz w:val="24"/>
          <w:szCs w:val="24"/>
        </w:rPr>
        <w:t xml:space="preserve">South African </w:t>
      </w:r>
      <w:r w:rsidR="009F6228">
        <w:rPr>
          <w:rFonts w:asciiTheme="minorHAnsi" w:hAnsiTheme="minorHAnsi" w:cstheme="minorHAnsi"/>
          <w:sz w:val="24"/>
          <w:szCs w:val="24"/>
        </w:rPr>
        <w:t xml:space="preserve">Paediatric </w:t>
      </w:r>
      <w:r w:rsidR="008649EE" w:rsidRPr="009F6228">
        <w:rPr>
          <w:rFonts w:asciiTheme="minorHAnsi" w:hAnsiTheme="minorHAnsi" w:cstheme="minorHAnsi"/>
          <w:sz w:val="24"/>
          <w:szCs w:val="24"/>
        </w:rPr>
        <w:t>Surgical Outcomes Study (SA</w:t>
      </w:r>
      <w:r w:rsidR="009F6228">
        <w:rPr>
          <w:rFonts w:asciiTheme="minorHAnsi" w:hAnsiTheme="minorHAnsi" w:cstheme="minorHAnsi"/>
          <w:sz w:val="24"/>
          <w:szCs w:val="24"/>
        </w:rPr>
        <w:t>P</w:t>
      </w:r>
      <w:r w:rsidR="008649EE" w:rsidRPr="009F6228">
        <w:rPr>
          <w:rFonts w:asciiTheme="minorHAnsi" w:hAnsiTheme="minorHAnsi" w:cstheme="minorHAnsi"/>
          <w:sz w:val="24"/>
          <w:szCs w:val="24"/>
        </w:rPr>
        <w:t>SOS)</w:t>
      </w:r>
      <w:r w:rsidRPr="009F6228">
        <w:rPr>
          <w:rFonts w:asciiTheme="minorHAnsi" w:hAnsiTheme="minorHAnsi" w:cstheme="minorHAnsi"/>
          <w:sz w:val="24"/>
          <w:szCs w:val="24"/>
        </w:rPr>
        <w:t xml:space="preserve"> and </w:t>
      </w:r>
      <w:r w:rsidR="009F6228">
        <w:rPr>
          <w:rFonts w:asciiTheme="minorHAnsi" w:hAnsiTheme="minorHAnsi" w:cstheme="minorHAnsi"/>
          <w:sz w:val="24"/>
          <w:szCs w:val="24"/>
        </w:rPr>
        <w:t xml:space="preserve">the African Surgical Outcomes Study (ASOS) </w:t>
      </w:r>
      <w:r w:rsidRPr="009F6228">
        <w:rPr>
          <w:rFonts w:asciiTheme="minorHAnsi" w:hAnsiTheme="minorHAnsi" w:cstheme="minorHAnsi"/>
          <w:sz w:val="24"/>
          <w:szCs w:val="24"/>
        </w:rPr>
        <w:t>have ensured tested resource resources necessary to run this study</w:t>
      </w:r>
      <w:r w:rsidR="008649EE" w:rsidRPr="009F6228">
        <w:rPr>
          <w:rFonts w:asciiTheme="minorHAnsi" w:hAnsiTheme="minorHAnsi" w:cstheme="minorHAnsi"/>
          <w:sz w:val="24"/>
          <w:szCs w:val="24"/>
        </w:rPr>
        <w:t xml:space="preserve">. </w:t>
      </w:r>
      <w:r w:rsidR="005D759C" w:rsidRPr="009F6228">
        <w:rPr>
          <w:rFonts w:asciiTheme="minorHAnsi" w:hAnsiTheme="minorHAnsi" w:cstheme="minorHAnsi"/>
          <w:sz w:val="24"/>
          <w:szCs w:val="24"/>
        </w:rPr>
        <w:t xml:space="preserve">This will be the first </w:t>
      </w:r>
      <w:r w:rsidRPr="009F6228">
        <w:rPr>
          <w:rFonts w:asciiTheme="minorHAnsi" w:hAnsiTheme="minorHAnsi" w:cstheme="minorHAnsi"/>
          <w:sz w:val="24"/>
          <w:szCs w:val="24"/>
        </w:rPr>
        <w:t>continental</w:t>
      </w:r>
      <w:r w:rsidR="005D759C" w:rsidRPr="009F6228">
        <w:rPr>
          <w:rFonts w:asciiTheme="minorHAnsi" w:hAnsiTheme="minorHAnsi" w:cstheme="minorHAnsi"/>
          <w:sz w:val="24"/>
          <w:szCs w:val="24"/>
        </w:rPr>
        <w:t xml:space="preserve"> collaborative study of </w:t>
      </w:r>
      <w:r w:rsidR="009F6228">
        <w:rPr>
          <w:rFonts w:asciiTheme="minorHAnsi" w:hAnsiTheme="minorHAnsi" w:cstheme="minorHAnsi"/>
          <w:sz w:val="24"/>
          <w:szCs w:val="24"/>
        </w:rPr>
        <w:t xml:space="preserve">paediatric </w:t>
      </w:r>
      <w:r w:rsidR="005D759C" w:rsidRPr="009F6228">
        <w:rPr>
          <w:rFonts w:asciiTheme="minorHAnsi" w:hAnsiTheme="minorHAnsi" w:cstheme="minorHAnsi"/>
          <w:sz w:val="24"/>
          <w:szCs w:val="24"/>
        </w:rPr>
        <w:t>surgical outcomes in Africa</w:t>
      </w:r>
      <w:r w:rsidR="008649EE" w:rsidRPr="009F6228">
        <w:rPr>
          <w:rFonts w:asciiTheme="minorHAnsi" w:hAnsiTheme="minorHAnsi" w:cstheme="minorHAnsi"/>
          <w:sz w:val="24"/>
          <w:szCs w:val="24"/>
        </w:rPr>
        <w:t>.</w:t>
      </w:r>
      <w:r w:rsidRPr="009F6228">
        <w:rPr>
          <w:rFonts w:asciiTheme="minorHAnsi" w:hAnsiTheme="minorHAnsi" w:cstheme="minorHAnsi"/>
          <w:sz w:val="24"/>
          <w:szCs w:val="24"/>
        </w:rPr>
        <w:t xml:space="preserve"> </w:t>
      </w:r>
    </w:p>
    <w:p w14:paraId="1370D288" w14:textId="77777777" w:rsidR="008836AF" w:rsidRPr="009F6228" w:rsidRDefault="008649EE" w:rsidP="000209C4">
      <w:pPr>
        <w:spacing w:after="0" w:line="240" w:lineRule="auto"/>
        <w:ind w:firstLine="720"/>
        <w:contextualSpacing/>
        <w:jc w:val="both"/>
        <w:rPr>
          <w:rFonts w:asciiTheme="minorHAnsi" w:hAnsiTheme="minorHAnsi" w:cstheme="minorHAnsi"/>
          <w:sz w:val="24"/>
          <w:szCs w:val="24"/>
        </w:rPr>
      </w:pPr>
      <w:r w:rsidRPr="009F6228">
        <w:rPr>
          <w:rFonts w:asciiTheme="minorHAnsi" w:hAnsiTheme="minorHAnsi" w:cstheme="minorHAnsi"/>
          <w:sz w:val="24"/>
          <w:szCs w:val="24"/>
        </w:rPr>
        <w:t xml:space="preserve"> </w:t>
      </w:r>
    </w:p>
    <w:p w14:paraId="6A4976A2" w14:textId="77777777" w:rsidR="001B7923" w:rsidRPr="009F6228" w:rsidRDefault="003F0781" w:rsidP="000209C4">
      <w:pPr>
        <w:spacing w:after="0" w:line="240" w:lineRule="auto"/>
        <w:contextualSpacing/>
        <w:jc w:val="both"/>
        <w:rPr>
          <w:rFonts w:asciiTheme="minorHAnsi" w:hAnsiTheme="minorHAnsi" w:cstheme="minorHAnsi"/>
          <w:b/>
          <w:sz w:val="24"/>
          <w:szCs w:val="24"/>
        </w:rPr>
      </w:pPr>
      <w:r w:rsidRPr="009F6228">
        <w:rPr>
          <w:rFonts w:asciiTheme="minorHAnsi" w:hAnsiTheme="minorHAnsi" w:cstheme="minorHAnsi"/>
          <w:b/>
          <w:sz w:val="24"/>
          <w:szCs w:val="24"/>
        </w:rPr>
        <w:t xml:space="preserve">IMPORTANCE OF THIS </w:t>
      </w:r>
      <w:r w:rsidR="00697E77" w:rsidRPr="009F6228">
        <w:rPr>
          <w:rFonts w:asciiTheme="minorHAnsi" w:hAnsiTheme="minorHAnsi" w:cstheme="minorHAnsi"/>
          <w:b/>
          <w:sz w:val="24"/>
          <w:szCs w:val="24"/>
        </w:rPr>
        <w:t>STUDY</w:t>
      </w:r>
    </w:p>
    <w:p w14:paraId="364C05A9" w14:textId="6535DF6C" w:rsidR="00280809" w:rsidRPr="009F6228" w:rsidRDefault="00F25931" w:rsidP="000209C4">
      <w:pPr>
        <w:spacing w:after="0" w:line="240" w:lineRule="auto"/>
        <w:jc w:val="both"/>
        <w:rPr>
          <w:rFonts w:asciiTheme="minorHAnsi" w:hAnsiTheme="minorHAnsi" w:cstheme="minorHAnsi"/>
          <w:sz w:val="24"/>
          <w:szCs w:val="24"/>
        </w:rPr>
      </w:pPr>
      <w:r w:rsidRPr="009F6228">
        <w:rPr>
          <w:rFonts w:asciiTheme="minorHAnsi" w:hAnsiTheme="minorHAnsi" w:cstheme="minorHAnsi"/>
          <w:sz w:val="24"/>
          <w:szCs w:val="24"/>
        </w:rPr>
        <w:t>S</w:t>
      </w:r>
      <w:r w:rsidR="00AB6C72" w:rsidRPr="009F6228">
        <w:rPr>
          <w:rFonts w:asciiTheme="minorHAnsi" w:hAnsiTheme="minorHAnsi" w:cstheme="minorHAnsi"/>
          <w:sz w:val="24"/>
          <w:szCs w:val="24"/>
        </w:rPr>
        <w:t xml:space="preserve">urgery is associated with significant morbidity. Accurate information regarding </w:t>
      </w:r>
      <w:r w:rsidR="000209C4" w:rsidRPr="009F6228">
        <w:rPr>
          <w:rFonts w:asciiTheme="minorHAnsi" w:hAnsiTheme="minorHAnsi" w:cstheme="minorHAnsi"/>
          <w:sz w:val="24"/>
          <w:szCs w:val="24"/>
        </w:rPr>
        <w:t>the burden of morbidity and mortality associated with</w:t>
      </w:r>
      <w:r w:rsidR="000209C4">
        <w:rPr>
          <w:rFonts w:asciiTheme="minorHAnsi" w:hAnsiTheme="minorHAnsi" w:cstheme="minorHAnsi"/>
          <w:sz w:val="24"/>
          <w:szCs w:val="24"/>
        </w:rPr>
        <w:t xml:space="preserve"> paediatric</w:t>
      </w:r>
      <w:r w:rsidR="000209C4" w:rsidRPr="009F6228">
        <w:rPr>
          <w:rFonts w:asciiTheme="minorHAnsi" w:hAnsiTheme="minorHAnsi" w:cstheme="minorHAnsi"/>
          <w:sz w:val="24"/>
          <w:szCs w:val="24"/>
        </w:rPr>
        <w:t xml:space="preserve"> surgery in Africa </w:t>
      </w:r>
      <w:r w:rsidR="00AB6C72" w:rsidRPr="009F6228">
        <w:rPr>
          <w:rFonts w:asciiTheme="minorHAnsi" w:hAnsiTheme="minorHAnsi" w:cstheme="minorHAnsi"/>
          <w:sz w:val="24"/>
          <w:szCs w:val="24"/>
        </w:rPr>
        <w:t>would allow for appropriate allocation of resources in the future</w:t>
      </w:r>
      <w:r w:rsidR="000209C4">
        <w:rPr>
          <w:rFonts w:asciiTheme="minorHAnsi" w:hAnsiTheme="minorHAnsi" w:cstheme="minorHAnsi"/>
          <w:sz w:val="24"/>
          <w:szCs w:val="24"/>
        </w:rPr>
        <w:t xml:space="preserve">, </w:t>
      </w:r>
      <w:r w:rsidR="00223DAC" w:rsidRPr="009F6228">
        <w:rPr>
          <w:rFonts w:asciiTheme="minorHAnsi" w:hAnsiTheme="minorHAnsi" w:cstheme="minorHAnsi"/>
          <w:sz w:val="24"/>
          <w:szCs w:val="24"/>
        </w:rPr>
        <w:t xml:space="preserve">and </w:t>
      </w:r>
      <w:r w:rsidR="000209C4">
        <w:rPr>
          <w:rFonts w:asciiTheme="minorHAnsi" w:hAnsiTheme="minorHAnsi" w:cstheme="minorHAnsi"/>
          <w:sz w:val="24"/>
          <w:szCs w:val="24"/>
        </w:rPr>
        <w:t xml:space="preserve">the implementation of </w:t>
      </w:r>
      <w:r w:rsidR="00223DAC" w:rsidRPr="009F6228">
        <w:rPr>
          <w:rFonts w:asciiTheme="minorHAnsi" w:hAnsiTheme="minorHAnsi" w:cstheme="minorHAnsi"/>
          <w:sz w:val="24"/>
          <w:szCs w:val="24"/>
        </w:rPr>
        <w:t xml:space="preserve">interventions to improve </w:t>
      </w:r>
      <w:r w:rsidR="000209C4">
        <w:rPr>
          <w:rFonts w:asciiTheme="minorHAnsi" w:hAnsiTheme="minorHAnsi" w:cstheme="minorHAnsi"/>
          <w:sz w:val="24"/>
          <w:szCs w:val="24"/>
        </w:rPr>
        <w:t xml:space="preserve">paediatric </w:t>
      </w:r>
      <w:r w:rsidR="00223DAC" w:rsidRPr="009F6228">
        <w:rPr>
          <w:rFonts w:asciiTheme="minorHAnsi" w:hAnsiTheme="minorHAnsi" w:cstheme="minorHAnsi"/>
          <w:sz w:val="24"/>
          <w:szCs w:val="24"/>
        </w:rPr>
        <w:t>patient outcomes. This study therefore has important public health implications for Africa.</w:t>
      </w:r>
      <w:r w:rsidR="000209C4">
        <w:rPr>
          <w:rFonts w:asciiTheme="minorHAnsi" w:hAnsiTheme="minorHAnsi" w:cstheme="minorHAnsi"/>
          <w:sz w:val="24"/>
          <w:szCs w:val="24"/>
        </w:rPr>
        <w:t xml:space="preserve"> </w:t>
      </w:r>
      <w:r w:rsidR="00280809" w:rsidRPr="009F6228">
        <w:rPr>
          <w:rFonts w:asciiTheme="minorHAnsi" w:hAnsiTheme="minorHAnsi" w:cstheme="minorHAnsi"/>
          <w:sz w:val="24"/>
          <w:szCs w:val="24"/>
        </w:rPr>
        <w:t xml:space="preserve">This study will </w:t>
      </w:r>
      <w:r w:rsidR="00B227FC" w:rsidRPr="009F6228">
        <w:rPr>
          <w:rFonts w:asciiTheme="minorHAnsi" w:hAnsiTheme="minorHAnsi" w:cstheme="minorHAnsi"/>
          <w:sz w:val="24"/>
          <w:szCs w:val="24"/>
        </w:rPr>
        <w:t xml:space="preserve">also </w:t>
      </w:r>
      <w:r w:rsidR="00280809" w:rsidRPr="009F6228">
        <w:rPr>
          <w:rFonts w:asciiTheme="minorHAnsi" w:hAnsiTheme="minorHAnsi" w:cstheme="minorHAnsi"/>
          <w:sz w:val="24"/>
          <w:szCs w:val="24"/>
        </w:rPr>
        <w:t xml:space="preserve">provide the necessary data to develop future collaborative work to improve African surgical </w:t>
      </w:r>
      <w:r w:rsidR="000209C4">
        <w:rPr>
          <w:rFonts w:asciiTheme="minorHAnsi" w:hAnsiTheme="minorHAnsi" w:cstheme="minorHAnsi"/>
          <w:sz w:val="24"/>
          <w:szCs w:val="24"/>
        </w:rPr>
        <w:t xml:space="preserve">paediatric </w:t>
      </w:r>
      <w:r w:rsidR="00280809" w:rsidRPr="009F6228">
        <w:rPr>
          <w:rFonts w:asciiTheme="minorHAnsi" w:hAnsiTheme="minorHAnsi" w:cstheme="minorHAnsi"/>
          <w:sz w:val="24"/>
          <w:szCs w:val="24"/>
        </w:rPr>
        <w:t>patient outcomes.</w:t>
      </w:r>
    </w:p>
    <w:sectPr w:rsidR="00280809" w:rsidRPr="009F6228" w:rsidSect="003F0781">
      <w:headerReference w:type="default" r:id="rId8"/>
      <w:footerReference w:type="default" r:id="rId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5C709" w14:textId="77777777" w:rsidR="00AA3F46" w:rsidRDefault="00AA3F46">
      <w:r>
        <w:separator/>
      </w:r>
    </w:p>
  </w:endnote>
  <w:endnote w:type="continuationSeparator" w:id="0">
    <w:p w14:paraId="75E6FA78" w14:textId="77777777" w:rsidR="00AA3F46" w:rsidRDefault="00AA3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AD71" w14:textId="52C81F06" w:rsidR="002906E3" w:rsidRDefault="002E5300" w:rsidP="002906E3">
    <w:pPr>
      <w:pStyle w:val="Footer"/>
      <w:tabs>
        <w:tab w:val="clear" w:pos="4320"/>
        <w:tab w:val="clear" w:pos="8640"/>
        <w:tab w:val="center" w:pos="5040"/>
        <w:tab w:val="right" w:pos="10080"/>
      </w:tabs>
    </w:pPr>
    <w:r>
      <w:t>1</w:t>
    </w:r>
    <w:r w:rsidR="000209C4">
      <w:t>2 July 2021</w:t>
    </w:r>
    <w:r>
      <w:tab/>
    </w:r>
    <w:r w:rsidR="002906E3">
      <w:t>Af</w:t>
    </w:r>
    <w:r>
      <w:t>rican Surgical Outcomes Study</w:t>
    </w:r>
    <w:r w:rsidR="000209C4">
      <w:t xml:space="preserve"> in Paediatric patients</w:t>
    </w:r>
    <w:r>
      <w:t xml:space="preserve"> (</w:t>
    </w:r>
    <w:r w:rsidR="002906E3">
      <w:t>ASOS</w:t>
    </w:r>
    <w:r w:rsidR="000209C4">
      <w:t>-Paeds</w:t>
    </w:r>
    <w:r w:rsidR="002906E3">
      <w:t>)</w:t>
    </w:r>
    <w:r w:rsidR="002906E3">
      <w:tab/>
    </w:r>
    <w:r w:rsidR="000209C4">
      <w:t>Alexandra Torborg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C81AD" w14:textId="77777777" w:rsidR="00AA3F46" w:rsidRDefault="00AA3F46">
      <w:r>
        <w:separator/>
      </w:r>
    </w:p>
  </w:footnote>
  <w:footnote w:type="continuationSeparator" w:id="0">
    <w:p w14:paraId="33FB2A4F" w14:textId="77777777" w:rsidR="00AA3F46" w:rsidRDefault="00AA3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71CB" w14:textId="353E4C03" w:rsidR="001764B0" w:rsidRPr="000209C4" w:rsidRDefault="00F63A88" w:rsidP="001764B0">
    <w:pPr>
      <w:pStyle w:val="Header"/>
      <w:tabs>
        <w:tab w:val="right" w:pos="10080"/>
      </w:tabs>
      <w:rPr>
        <w:rFonts w:asciiTheme="minorHAnsi" w:hAnsiTheme="minorHAnsi" w:cstheme="minorHAnsi"/>
        <w:b/>
        <w:sz w:val="24"/>
        <w:szCs w:val="24"/>
      </w:rPr>
    </w:pPr>
    <w:r>
      <w:rPr>
        <w:rFonts w:ascii="Cambria" w:hAnsi="Cambria"/>
        <w:b/>
        <w:noProof/>
      </w:rPr>
      <w:drawing>
        <wp:inline distT="0" distB="0" distL="0" distR="0" wp14:anchorId="31F6E961" wp14:editId="4B4E002B">
          <wp:extent cx="747713" cy="433125"/>
          <wp:effectExtent l="0" t="0" r="0" b="508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460" cy="439930"/>
                  </a:xfrm>
                  <a:prstGeom prst="rect">
                    <a:avLst/>
                  </a:prstGeom>
                </pic:spPr>
              </pic:pic>
            </a:graphicData>
          </a:graphic>
        </wp:inline>
      </w:drawing>
    </w:r>
    <w:r w:rsidR="001764B0" w:rsidRPr="001764B0">
      <w:rPr>
        <w:rFonts w:ascii="Cambria" w:hAnsi="Cambria"/>
        <w:b/>
      </w:rPr>
      <w:tab/>
    </w:r>
    <w:r w:rsidR="002E5300">
      <w:rPr>
        <w:rFonts w:ascii="Cambria" w:hAnsi="Cambria"/>
        <w:b/>
      </w:rPr>
      <w:tab/>
    </w:r>
    <w:r w:rsidR="002E5300">
      <w:rPr>
        <w:rFonts w:ascii="Cambria" w:hAnsi="Cambria"/>
        <w:b/>
      </w:rPr>
      <w:tab/>
    </w:r>
    <w:r w:rsidR="00F25931" w:rsidRPr="000209C4">
      <w:rPr>
        <w:rFonts w:asciiTheme="minorHAnsi" w:hAnsiTheme="minorHAnsi" w:cstheme="minorHAnsi"/>
        <w:b/>
        <w:sz w:val="24"/>
        <w:szCs w:val="24"/>
      </w:rPr>
      <w:t>1</w:t>
    </w:r>
    <w:r w:rsidR="00966680" w:rsidRPr="000209C4">
      <w:rPr>
        <w:rFonts w:asciiTheme="minorHAnsi" w:hAnsiTheme="minorHAnsi" w:cstheme="minorHAnsi"/>
        <w:b/>
        <w:sz w:val="24"/>
        <w:szCs w:val="24"/>
      </w:rPr>
      <w:t xml:space="preserve">2 July </w:t>
    </w:r>
    <w:r w:rsidR="00F25931" w:rsidRPr="000209C4">
      <w:rPr>
        <w:rFonts w:asciiTheme="minorHAnsi" w:hAnsiTheme="minorHAnsi" w:cstheme="minorHAnsi"/>
        <w:b/>
        <w:sz w:val="24"/>
        <w:szCs w:val="24"/>
      </w:rPr>
      <w:t>20</w:t>
    </w:r>
    <w:r w:rsidR="00966680" w:rsidRPr="000209C4">
      <w:rPr>
        <w:rFonts w:asciiTheme="minorHAnsi" w:hAnsiTheme="minorHAnsi" w:cstheme="minorHAnsi"/>
        <w:b/>
        <w:sz w:val="24"/>
        <w:szCs w:val="24"/>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39B4"/>
    <w:multiLevelType w:val="hybridMultilevel"/>
    <w:tmpl w:val="7680923E"/>
    <w:lvl w:ilvl="0" w:tplc="57EC740C">
      <w:start w:val="5"/>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77B7D7D"/>
    <w:multiLevelType w:val="hybridMultilevel"/>
    <w:tmpl w:val="BD804FCE"/>
    <w:lvl w:ilvl="0" w:tplc="AA3C71B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FB40A68"/>
    <w:multiLevelType w:val="hybridMultilevel"/>
    <w:tmpl w:val="E6362742"/>
    <w:lvl w:ilvl="0" w:tplc="72BC2536">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488"/>
    <w:rsid w:val="000209C4"/>
    <w:rsid w:val="000E1895"/>
    <w:rsid w:val="000F1FB8"/>
    <w:rsid w:val="00132FC1"/>
    <w:rsid w:val="00161792"/>
    <w:rsid w:val="001764B0"/>
    <w:rsid w:val="001970DC"/>
    <w:rsid w:val="001B6338"/>
    <w:rsid w:val="001B7923"/>
    <w:rsid w:val="001F49B2"/>
    <w:rsid w:val="00223DAC"/>
    <w:rsid w:val="00280809"/>
    <w:rsid w:val="002906E3"/>
    <w:rsid w:val="002B2C0F"/>
    <w:rsid w:val="002C00A1"/>
    <w:rsid w:val="002E5300"/>
    <w:rsid w:val="002F09C4"/>
    <w:rsid w:val="003227B4"/>
    <w:rsid w:val="003347A2"/>
    <w:rsid w:val="00396722"/>
    <w:rsid w:val="003A414F"/>
    <w:rsid w:val="003C2153"/>
    <w:rsid w:val="003F0781"/>
    <w:rsid w:val="00400ACD"/>
    <w:rsid w:val="00427EBA"/>
    <w:rsid w:val="00484109"/>
    <w:rsid w:val="00497EC5"/>
    <w:rsid w:val="004B7D2A"/>
    <w:rsid w:val="004D6FED"/>
    <w:rsid w:val="005803BE"/>
    <w:rsid w:val="005971D8"/>
    <w:rsid w:val="005A593E"/>
    <w:rsid w:val="005D759C"/>
    <w:rsid w:val="005F3720"/>
    <w:rsid w:val="00641A5B"/>
    <w:rsid w:val="00666F1C"/>
    <w:rsid w:val="00697E77"/>
    <w:rsid w:val="006B76B8"/>
    <w:rsid w:val="006C015C"/>
    <w:rsid w:val="00714488"/>
    <w:rsid w:val="00753904"/>
    <w:rsid w:val="007B3AED"/>
    <w:rsid w:val="007D36B2"/>
    <w:rsid w:val="00805CED"/>
    <w:rsid w:val="008649EE"/>
    <w:rsid w:val="00865408"/>
    <w:rsid w:val="008836AF"/>
    <w:rsid w:val="00887F42"/>
    <w:rsid w:val="00896C2E"/>
    <w:rsid w:val="008B25B0"/>
    <w:rsid w:val="008B64A5"/>
    <w:rsid w:val="0095007A"/>
    <w:rsid w:val="00966680"/>
    <w:rsid w:val="009D3438"/>
    <w:rsid w:val="009D381E"/>
    <w:rsid w:val="009F6228"/>
    <w:rsid w:val="00A34487"/>
    <w:rsid w:val="00A73787"/>
    <w:rsid w:val="00A91DBC"/>
    <w:rsid w:val="00A93421"/>
    <w:rsid w:val="00AA3F46"/>
    <w:rsid w:val="00AB6C72"/>
    <w:rsid w:val="00AF7204"/>
    <w:rsid w:val="00B227FC"/>
    <w:rsid w:val="00B43394"/>
    <w:rsid w:val="00B65BAE"/>
    <w:rsid w:val="00BC4FBE"/>
    <w:rsid w:val="00C43EE5"/>
    <w:rsid w:val="00C57D67"/>
    <w:rsid w:val="00C710B6"/>
    <w:rsid w:val="00C915F5"/>
    <w:rsid w:val="00CA5DBA"/>
    <w:rsid w:val="00CE692D"/>
    <w:rsid w:val="00D0213E"/>
    <w:rsid w:val="00D11D34"/>
    <w:rsid w:val="00D35239"/>
    <w:rsid w:val="00DB530D"/>
    <w:rsid w:val="00DF1A6C"/>
    <w:rsid w:val="00E65EFD"/>
    <w:rsid w:val="00EC161E"/>
    <w:rsid w:val="00F25931"/>
    <w:rsid w:val="00F63A88"/>
    <w:rsid w:val="00FE22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EA78D"/>
  <w15:chartTrackingRefBased/>
  <w15:docId w15:val="{EA02A2A8-F1CE-5345-AB01-EBBB7A5B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045"/>
    <w:pPr>
      <w:spacing w:after="200" w:line="276" w:lineRule="auto"/>
    </w:pPr>
    <w:rPr>
      <w:sz w:val="22"/>
      <w:szCs w:val="22"/>
      <w:lang w:val="en-US" w:eastAsia="en-US"/>
    </w:rPr>
  </w:style>
  <w:style w:type="paragraph" w:styleId="Heading2">
    <w:name w:val="heading 2"/>
    <w:basedOn w:val="Normal"/>
    <w:next w:val="Normal"/>
    <w:link w:val="Heading2Char"/>
    <w:uiPriority w:val="9"/>
    <w:semiHidden/>
    <w:unhideWhenUsed/>
    <w:qFormat/>
    <w:rsid w:val="009F62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865408"/>
    <w:pPr>
      <w:keepNext/>
      <w:spacing w:before="240" w:after="60" w:line="240" w:lineRule="auto"/>
      <w:outlineLvl w:val="2"/>
    </w:pPr>
    <w:rPr>
      <w:rFonts w:ascii="Cambria" w:eastAsia="Times New Roman" w:hAnsi="Cambria"/>
      <w:b/>
      <w:bCs/>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C091C"/>
    <w:rPr>
      <w:sz w:val="18"/>
      <w:szCs w:val="18"/>
    </w:rPr>
  </w:style>
  <w:style w:type="paragraph" w:styleId="CommentText">
    <w:name w:val="annotation text"/>
    <w:basedOn w:val="Normal"/>
    <w:link w:val="CommentTextChar"/>
    <w:uiPriority w:val="99"/>
    <w:semiHidden/>
    <w:unhideWhenUsed/>
    <w:rsid w:val="008C091C"/>
    <w:rPr>
      <w:sz w:val="24"/>
      <w:szCs w:val="24"/>
    </w:rPr>
  </w:style>
  <w:style w:type="character" w:customStyle="1" w:styleId="CommentTextChar">
    <w:name w:val="Comment Text Char"/>
    <w:link w:val="CommentText"/>
    <w:uiPriority w:val="99"/>
    <w:semiHidden/>
    <w:rsid w:val="008C091C"/>
    <w:rPr>
      <w:sz w:val="24"/>
      <w:szCs w:val="24"/>
    </w:rPr>
  </w:style>
  <w:style w:type="paragraph" w:styleId="CommentSubject">
    <w:name w:val="annotation subject"/>
    <w:basedOn w:val="CommentText"/>
    <w:next w:val="CommentText"/>
    <w:link w:val="CommentSubjectChar"/>
    <w:uiPriority w:val="99"/>
    <w:semiHidden/>
    <w:unhideWhenUsed/>
    <w:rsid w:val="008C091C"/>
    <w:rPr>
      <w:b/>
      <w:bCs/>
      <w:sz w:val="20"/>
      <w:szCs w:val="20"/>
    </w:rPr>
  </w:style>
  <w:style w:type="character" w:customStyle="1" w:styleId="CommentSubjectChar">
    <w:name w:val="Comment Subject Char"/>
    <w:link w:val="CommentSubject"/>
    <w:uiPriority w:val="99"/>
    <w:semiHidden/>
    <w:rsid w:val="008C091C"/>
    <w:rPr>
      <w:b/>
      <w:bCs/>
      <w:sz w:val="24"/>
      <w:szCs w:val="24"/>
    </w:rPr>
  </w:style>
  <w:style w:type="paragraph" w:styleId="BalloonText">
    <w:name w:val="Balloon Text"/>
    <w:basedOn w:val="Normal"/>
    <w:link w:val="BalloonTextChar"/>
    <w:uiPriority w:val="99"/>
    <w:semiHidden/>
    <w:unhideWhenUsed/>
    <w:rsid w:val="008C091C"/>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8C091C"/>
    <w:rPr>
      <w:rFonts w:ascii="Lucida Grande" w:hAnsi="Lucida Grande"/>
      <w:sz w:val="18"/>
      <w:szCs w:val="18"/>
    </w:rPr>
  </w:style>
  <w:style w:type="paragraph" w:styleId="Header">
    <w:name w:val="header"/>
    <w:basedOn w:val="Normal"/>
    <w:rsid w:val="006809A5"/>
    <w:pPr>
      <w:tabs>
        <w:tab w:val="center" w:pos="4320"/>
        <w:tab w:val="right" w:pos="8640"/>
      </w:tabs>
    </w:pPr>
  </w:style>
  <w:style w:type="paragraph" w:styleId="Footer">
    <w:name w:val="footer"/>
    <w:basedOn w:val="Normal"/>
    <w:rsid w:val="006809A5"/>
    <w:pPr>
      <w:tabs>
        <w:tab w:val="center" w:pos="4320"/>
        <w:tab w:val="right" w:pos="8640"/>
      </w:tabs>
    </w:pPr>
  </w:style>
  <w:style w:type="character" w:customStyle="1" w:styleId="Heading3Char">
    <w:name w:val="Heading 3 Char"/>
    <w:link w:val="Heading3"/>
    <w:rsid w:val="00865408"/>
    <w:rPr>
      <w:rFonts w:ascii="Cambria" w:eastAsia="Times New Roman" w:hAnsi="Cambria"/>
      <w:b/>
      <w:bCs/>
      <w:sz w:val="26"/>
      <w:szCs w:val="26"/>
      <w:lang w:val="de-DE" w:eastAsia="de-DE"/>
    </w:rPr>
  </w:style>
  <w:style w:type="paragraph" w:customStyle="1" w:styleId="BodyA">
    <w:name w:val="Body A"/>
    <w:link w:val="BodyAChar"/>
    <w:rsid w:val="00966680"/>
    <w:pPr>
      <w:pBdr>
        <w:top w:val="nil"/>
        <w:left w:val="nil"/>
        <w:bottom w:val="nil"/>
        <w:right w:val="nil"/>
        <w:between w:val="nil"/>
        <w:bar w:val="nil"/>
      </w:pBdr>
      <w:spacing w:after="200" w:line="276" w:lineRule="auto"/>
      <w:jc w:val="both"/>
    </w:pPr>
    <w:rPr>
      <w:rFonts w:asciiTheme="minorHAnsi" w:eastAsiaTheme="minorEastAsia" w:hAnsiTheme="minorHAnsi" w:cstheme="minorBidi"/>
      <w:color w:val="000000"/>
      <w:sz w:val="22"/>
      <w:szCs w:val="22"/>
      <w:u w:color="000000"/>
      <w:bdr w:val="nil"/>
      <w:lang w:val="en-US" w:eastAsia="en-US"/>
    </w:rPr>
  </w:style>
  <w:style w:type="character" w:customStyle="1" w:styleId="BodyAChar">
    <w:name w:val="Body A Char"/>
    <w:basedOn w:val="DefaultParagraphFont"/>
    <w:link w:val="BodyA"/>
    <w:rsid w:val="00966680"/>
    <w:rPr>
      <w:rFonts w:asciiTheme="minorHAnsi" w:eastAsiaTheme="minorEastAsia" w:hAnsiTheme="minorHAnsi" w:cstheme="minorBidi"/>
      <w:color w:val="000000"/>
      <w:sz w:val="22"/>
      <w:szCs w:val="22"/>
      <w:u w:color="000000"/>
      <w:bdr w:val="nil"/>
      <w:lang w:val="en-US" w:eastAsia="en-US"/>
    </w:rPr>
  </w:style>
  <w:style w:type="character" w:customStyle="1" w:styleId="Heading2Char">
    <w:name w:val="Heading 2 Char"/>
    <w:basedOn w:val="DefaultParagraphFont"/>
    <w:link w:val="Heading2"/>
    <w:uiPriority w:val="9"/>
    <w:semiHidden/>
    <w:rsid w:val="009F6228"/>
    <w:rPr>
      <w:rFonts w:asciiTheme="majorHAnsi" w:eastAsiaTheme="majorEastAsia" w:hAnsiTheme="majorHAnsi" w:cstheme="majorBidi"/>
      <w:color w:val="2F5496" w:themeColor="accent1" w:themeShade="BF"/>
      <w:sz w:val="26"/>
      <w:szCs w:val="26"/>
      <w:lang w:val="en-US" w:eastAsia="en-US"/>
    </w:rPr>
  </w:style>
  <w:style w:type="paragraph" w:styleId="ListParagraph">
    <w:name w:val="List Paragraph"/>
    <w:uiPriority w:val="34"/>
    <w:qFormat/>
    <w:rsid w:val="009F6228"/>
    <w:pPr>
      <w:pBdr>
        <w:top w:val="nil"/>
        <w:left w:val="nil"/>
        <w:bottom w:val="nil"/>
        <w:right w:val="nil"/>
        <w:between w:val="nil"/>
        <w:bar w:val="nil"/>
      </w:pBdr>
      <w:spacing w:after="200" w:line="276" w:lineRule="auto"/>
      <w:ind w:left="720"/>
    </w:pPr>
    <w:rPr>
      <w:rFonts w:eastAsia="Arial Unicode MS" w:cs="Arial Unicode MS"/>
      <w:color w:val="00000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BF12A-A9EE-4B1A-AF9D-B3097D6C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BACKGROUND:  Worldwide, over 200 million adults annually undergo major noncardiac surgery</vt:lpstr>
    </vt:vector>
  </TitlesOfParts>
  <Company>PHRI</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Worldwide, over 200 million adults annually undergo major noncardiac surgery</dc:title>
  <dc:subject/>
  <dc:creator>gillh</dc:creator>
  <cp:keywords/>
  <cp:lastModifiedBy>Bruce Biccard</cp:lastModifiedBy>
  <cp:revision>3</cp:revision>
  <cp:lastPrinted>2013-11-09T09:32:00Z</cp:lastPrinted>
  <dcterms:created xsi:type="dcterms:W3CDTF">2021-09-14T15:50:00Z</dcterms:created>
  <dcterms:modified xsi:type="dcterms:W3CDTF">2021-09-14T15:56:00Z</dcterms:modified>
</cp:coreProperties>
</file>